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3AF" w:rsidRDefault="00430553">
      <w:pPr>
        <w:pStyle w:val="Corpsdetexte"/>
        <w:ind w:left="103"/>
        <w:rPr>
          <w:rFonts w:ascii="Times New Roman"/>
          <w:b w:val="0"/>
          <w:sz w:val="20"/>
          <w:u w:val="none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u w:val="none"/>
          <w:lang w:eastAsia="fr-FR"/>
        </w:rPr>
        <w:drawing>
          <wp:inline distT="0" distB="0" distL="0" distR="0">
            <wp:extent cx="3776472" cy="7924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1_Bloc-marque_RVB_faculte_ec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6472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63AF" w:rsidRDefault="00A763AF">
      <w:pPr>
        <w:pStyle w:val="Corpsdetexte"/>
        <w:rPr>
          <w:rFonts w:ascii="Times New Roman"/>
          <w:b w:val="0"/>
          <w:sz w:val="20"/>
          <w:u w:val="none"/>
        </w:rPr>
      </w:pPr>
    </w:p>
    <w:p w:rsidR="00A763AF" w:rsidRPr="006230D8" w:rsidRDefault="00BE5B8A" w:rsidP="00430553">
      <w:pPr>
        <w:pStyle w:val="Corpsdetexte"/>
        <w:spacing w:before="162"/>
        <w:ind w:left="-142" w:right="-280"/>
        <w:jc w:val="center"/>
        <w:rPr>
          <w:sz w:val="24"/>
          <w:szCs w:val="24"/>
          <w:u w:val="none"/>
        </w:rPr>
      </w:pPr>
      <w:r w:rsidRPr="006230D8">
        <w:rPr>
          <w:spacing w:val="-2"/>
          <w:sz w:val="24"/>
          <w:szCs w:val="24"/>
        </w:rPr>
        <w:t>SYLLABUS</w:t>
      </w:r>
      <w:r w:rsidR="00430553" w:rsidRPr="006230D8">
        <w:rPr>
          <w:spacing w:val="-2"/>
          <w:sz w:val="24"/>
          <w:szCs w:val="24"/>
        </w:rPr>
        <w:t xml:space="preserve"> DE COURS</w:t>
      </w:r>
    </w:p>
    <w:p w:rsidR="00A763AF" w:rsidRPr="006230D8" w:rsidRDefault="00A763AF">
      <w:pPr>
        <w:spacing w:before="5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6690"/>
      </w:tblGrid>
      <w:tr w:rsidR="00430553" w:rsidRPr="006230D8" w:rsidTr="00430553">
        <w:trPr>
          <w:trHeight w:val="294"/>
        </w:trPr>
        <w:tc>
          <w:tcPr>
            <w:tcW w:w="3262" w:type="dxa"/>
            <w:vAlign w:val="center"/>
          </w:tcPr>
          <w:p w:rsidR="00430553" w:rsidRPr="00E700A6" w:rsidRDefault="00430553">
            <w:pPr>
              <w:pStyle w:val="TableParagraph"/>
              <w:spacing w:before="1" w:line="273" w:lineRule="exact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Année d’étude - parcours</w:t>
            </w:r>
          </w:p>
        </w:tc>
        <w:tc>
          <w:tcPr>
            <w:tcW w:w="6690" w:type="dxa"/>
            <w:vAlign w:val="center"/>
          </w:tcPr>
          <w:p w:rsidR="00430553" w:rsidRPr="00E700A6" w:rsidRDefault="00F05A4B" w:rsidP="00430553">
            <w:pPr>
              <w:pStyle w:val="TableParagraph"/>
              <w:spacing w:before="1" w:line="273" w:lineRule="exact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L3 AES</w:t>
            </w:r>
          </w:p>
        </w:tc>
      </w:tr>
      <w:tr w:rsidR="00A763AF" w:rsidRPr="006230D8" w:rsidTr="00430553">
        <w:trPr>
          <w:trHeight w:val="294"/>
        </w:trPr>
        <w:tc>
          <w:tcPr>
            <w:tcW w:w="3262" w:type="dxa"/>
            <w:vAlign w:val="center"/>
          </w:tcPr>
          <w:p w:rsidR="00A763AF" w:rsidRPr="00E700A6" w:rsidRDefault="00BE5B8A">
            <w:pPr>
              <w:pStyle w:val="TableParagraph"/>
              <w:spacing w:before="1" w:line="273" w:lineRule="exact"/>
              <w:ind w:left="144" w:right="137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Intitulé</w:t>
            </w:r>
            <w:r w:rsidRPr="00E700A6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E700A6">
              <w:rPr>
                <w:b/>
                <w:sz w:val="24"/>
                <w:szCs w:val="24"/>
              </w:rPr>
              <w:t>du</w:t>
            </w:r>
            <w:r w:rsidRPr="00E700A6">
              <w:rPr>
                <w:b/>
                <w:spacing w:val="-2"/>
                <w:sz w:val="24"/>
                <w:szCs w:val="24"/>
              </w:rPr>
              <w:t xml:space="preserve"> cours</w:t>
            </w:r>
          </w:p>
        </w:tc>
        <w:tc>
          <w:tcPr>
            <w:tcW w:w="6690" w:type="dxa"/>
            <w:vAlign w:val="center"/>
          </w:tcPr>
          <w:p w:rsidR="00A763AF" w:rsidRPr="00E700A6" w:rsidRDefault="00F05A4B" w:rsidP="00430553">
            <w:pPr>
              <w:pStyle w:val="TableParagraph"/>
              <w:spacing w:before="1" w:line="273" w:lineRule="exact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Droit administratif des biens</w:t>
            </w:r>
          </w:p>
        </w:tc>
      </w:tr>
      <w:tr w:rsidR="00A763AF" w:rsidRPr="006230D8" w:rsidTr="00430553">
        <w:trPr>
          <w:trHeight w:val="292"/>
        </w:trPr>
        <w:tc>
          <w:tcPr>
            <w:tcW w:w="3262" w:type="dxa"/>
            <w:vAlign w:val="center"/>
          </w:tcPr>
          <w:p w:rsidR="00A763AF" w:rsidRPr="00E700A6" w:rsidRDefault="00BE5B8A">
            <w:pPr>
              <w:pStyle w:val="TableParagraph"/>
              <w:spacing w:line="272" w:lineRule="exact"/>
              <w:ind w:left="144" w:right="136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Numéro</w:t>
            </w:r>
            <w:r w:rsidRPr="00E700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0A6">
              <w:rPr>
                <w:b/>
                <w:sz w:val="24"/>
                <w:szCs w:val="24"/>
              </w:rPr>
              <w:t>de</w:t>
            </w:r>
            <w:r w:rsidRPr="00E700A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0A6">
              <w:rPr>
                <w:b/>
                <w:spacing w:val="-4"/>
                <w:sz w:val="24"/>
                <w:szCs w:val="24"/>
              </w:rPr>
              <w:t>l’UE</w:t>
            </w:r>
          </w:p>
        </w:tc>
        <w:tc>
          <w:tcPr>
            <w:tcW w:w="6690" w:type="dxa"/>
            <w:vAlign w:val="center"/>
          </w:tcPr>
          <w:p w:rsidR="00A763AF" w:rsidRPr="00E700A6" w:rsidRDefault="00A763AF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</w:p>
        </w:tc>
      </w:tr>
      <w:tr w:rsidR="00A763AF" w:rsidRPr="006230D8" w:rsidTr="00430553">
        <w:trPr>
          <w:trHeight w:val="585"/>
        </w:trPr>
        <w:tc>
          <w:tcPr>
            <w:tcW w:w="3262" w:type="dxa"/>
            <w:vAlign w:val="center"/>
          </w:tcPr>
          <w:p w:rsidR="00A763AF" w:rsidRPr="00E700A6" w:rsidRDefault="00BE5B8A">
            <w:pPr>
              <w:pStyle w:val="TableParagraph"/>
              <w:spacing w:line="292" w:lineRule="exact"/>
              <w:ind w:left="143" w:right="137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Volume</w:t>
            </w:r>
            <w:r w:rsidRPr="00E700A6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E700A6">
              <w:rPr>
                <w:b/>
                <w:sz w:val="24"/>
                <w:szCs w:val="24"/>
              </w:rPr>
              <w:t>horaire</w:t>
            </w:r>
            <w:r w:rsidRPr="00E700A6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E700A6">
              <w:rPr>
                <w:b/>
                <w:sz w:val="24"/>
                <w:szCs w:val="24"/>
              </w:rPr>
              <w:t>(en</w:t>
            </w:r>
            <w:r w:rsidRPr="00E700A6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E700A6">
              <w:rPr>
                <w:b/>
                <w:spacing w:val="-2"/>
                <w:sz w:val="24"/>
                <w:szCs w:val="24"/>
              </w:rPr>
              <w:t>heures</w:t>
            </w:r>
          </w:p>
          <w:p w:rsidR="00A763AF" w:rsidRPr="00E700A6" w:rsidRDefault="00BE5B8A">
            <w:pPr>
              <w:pStyle w:val="TableParagraph"/>
              <w:spacing w:line="273" w:lineRule="exact"/>
              <w:ind w:left="142" w:right="137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pacing w:val="-2"/>
                <w:sz w:val="24"/>
                <w:szCs w:val="24"/>
              </w:rPr>
              <w:t>maquettes)</w:t>
            </w:r>
          </w:p>
        </w:tc>
        <w:tc>
          <w:tcPr>
            <w:tcW w:w="6690" w:type="dxa"/>
            <w:vAlign w:val="center"/>
          </w:tcPr>
          <w:p w:rsidR="00A763AF" w:rsidRPr="00E700A6" w:rsidRDefault="00F05A4B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>24,5 heures</w:t>
            </w:r>
          </w:p>
        </w:tc>
      </w:tr>
      <w:tr w:rsidR="00A763AF" w:rsidRPr="006230D8" w:rsidTr="00430553">
        <w:trPr>
          <w:trHeight w:val="2150"/>
        </w:trPr>
        <w:tc>
          <w:tcPr>
            <w:tcW w:w="3262" w:type="dxa"/>
            <w:vAlign w:val="center"/>
          </w:tcPr>
          <w:p w:rsidR="00430553" w:rsidRPr="00E700A6" w:rsidRDefault="00BE5B8A" w:rsidP="00430553">
            <w:pPr>
              <w:pStyle w:val="TableParagraph"/>
              <w:ind w:left="881" w:hanging="629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Objectifs</w:t>
            </w:r>
            <w:r w:rsidRPr="00E700A6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E700A6">
              <w:rPr>
                <w:b/>
                <w:sz w:val="24"/>
                <w:szCs w:val="24"/>
              </w:rPr>
              <w:t>et</w:t>
            </w:r>
            <w:r w:rsidRPr="00E700A6">
              <w:rPr>
                <w:b/>
                <w:spacing w:val="-14"/>
                <w:sz w:val="24"/>
                <w:szCs w:val="24"/>
              </w:rPr>
              <w:t xml:space="preserve"> </w:t>
            </w:r>
            <w:r w:rsidR="00430553" w:rsidRPr="00E700A6">
              <w:rPr>
                <w:b/>
                <w:sz w:val="24"/>
                <w:szCs w:val="24"/>
              </w:rPr>
              <w:t>compétences</w:t>
            </w:r>
          </w:p>
          <w:p w:rsidR="00A763AF" w:rsidRPr="00E700A6" w:rsidRDefault="00BE5B8A" w:rsidP="00430553">
            <w:pPr>
              <w:pStyle w:val="TableParagraph"/>
              <w:ind w:left="881" w:hanging="629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pacing w:val="-2"/>
                <w:sz w:val="24"/>
                <w:szCs w:val="24"/>
              </w:rPr>
              <w:t>développées</w:t>
            </w:r>
          </w:p>
        </w:tc>
        <w:tc>
          <w:tcPr>
            <w:tcW w:w="6690" w:type="dxa"/>
            <w:vAlign w:val="center"/>
          </w:tcPr>
          <w:p w:rsidR="00233521" w:rsidRPr="00E700A6" w:rsidRDefault="00F05A4B" w:rsidP="007D51FB">
            <w:pPr>
              <w:pStyle w:val="TableParagraph"/>
              <w:ind w:right="91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>Ce cours a</w:t>
            </w:r>
            <w:r w:rsidR="0000326F" w:rsidRPr="00E700A6">
              <w:rPr>
                <w:sz w:val="24"/>
                <w:szCs w:val="24"/>
              </w:rPr>
              <w:t xml:space="preserve"> pour objet de faire connaître </w:t>
            </w:r>
            <w:r w:rsidR="0000326F" w:rsidRPr="00E700A6">
              <w:rPr>
                <w:b/>
                <w:sz w:val="24"/>
                <w:szCs w:val="24"/>
              </w:rPr>
              <w:t>le dro</w:t>
            </w:r>
            <w:r w:rsidR="00B532CC" w:rsidRPr="00E700A6">
              <w:rPr>
                <w:b/>
                <w:sz w:val="24"/>
                <w:szCs w:val="24"/>
              </w:rPr>
              <w:t xml:space="preserve">it applicable aux biens </w:t>
            </w:r>
            <w:r w:rsidR="006230D8" w:rsidRPr="00E700A6">
              <w:rPr>
                <w:b/>
                <w:sz w:val="24"/>
                <w:szCs w:val="24"/>
              </w:rPr>
              <w:t>publics</w:t>
            </w:r>
            <w:r w:rsidR="007D51FB">
              <w:rPr>
                <w:b/>
                <w:sz w:val="24"/>
                <w:szCs w:val="24"/>
              </w:rPr>
              <w:t xml:space="preserve">. </w:t>
            </w:r>
            <w:r w:rsidR="00B532CC" w:rsidRPr="00E700A6">
              <w:rPr>
                <w:sz w:val="24"/>
                <w:szCs w:val="24"/>
              </w:rPr>
              <w:t xml:space="preserve">Il permet </w:t>
            </w:r>
            <w:r w:rsidR="00233521" w:rsidRPr="00E700A6">
              <w:rPr>
                <w:sz w:val="24"/>
                <w:szCs w:val="24"/>
              </w:rPr>
              <w:t>d’appréhender</w:t>
            </w:r>
            <w:r w:rsidR="006230D8" w:rsidRPr="00E700A6">
              <w:rPr>
                <w:sz w:val="24"/>
                <w:szCs w:val="24"/>
              </w:rPr>
              <w:t xml:space="preserve"> l’</w:t>
            </w:r>
            <w:r w:rsidR="007D51FB">
              <w:rPr>
                <w:sz w:val="24"/>
                <w:szCs w:val="24"/>
              </w:rPr>
              <w:t>essentiel du droit régissant cette question</w:t>
            </w:r>
            <w:r w:rsidR="001B13F7" w:rsidRPr="00E700A6">
              <w:rPr>
                <w:sz w:val="24"/>
                <w:szCs w:val="24"/>
              </w:rPr>
              <w:t xml:space="preserve">. </w:t>
            </w:r>
            <w:r w:rsidR="001917BC" w:rsidRPr="00E700A6">
              <w:rPr>
                <w:sz w:val="24"/>
                <w:szCs w:val="24"/>
              </w:rPr>
              <w:t xml:space="preserve"> </w:t>
            </w:r>
          </w:p>
        </w:tc>
      </w:tr>
      <w:tr w:rsidR="00A763AF" w:rsidRPr="006230D8" w:rsidTr="00430553">
        <w:trPr>
          <w:trHeight w:val="3544"/>
        </w:trPr>
        <w:tc>
          <w:tcPr>
            <w:tcW w:w="3262" w:type="dxa"/>
            <w:vAlign w:val="center"/>
          </w:tcPr>
          <w:p w:rsidR="00430553" w:rsidRPr="00E700A6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 xml:space="preserve">Contenu et </w:t>
            </w:r>
            <w:r w:rsidR="00430553" w:rsidRPr="00E700A6">
              <w:rPr>
                <w:b/>
                <w:sz w:val="24"/>
                <w:szCs w:val="24"/>
              </w:rPr>
              <w:t>moyens</w:t>
            </w:r>
          </w:p>
          <w:p w:rsidR="00A763AF" w:rsidRPr="00E700A6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pédagogiques</w:t>
            </w:r>
          </w:p>
        </w:tc>
        <w:tc>
          <w:tcPr>
            <w:tcW w:w="6690" w:type="dxa"/>
            <w:vAlign w:val="center"/>
          </w:tcPr>
          <w:p w:rsidR="00A763AF" w:rsidRPr="00E700A6" w:rsidRDefault="00233521" w:rsidP="00430553">
            <w:pPr>
              <w:pStyle w:val="TableParagraph"/>
              <w:ind w:right="91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 xml:space="preserve">Le cours </w:t>
            </w:r>
            <w:r w:rsidR="00D10DB9" w:rsidRPr="00E700A6">
              <w:rPr>
                <w:sz w:val="24"/>
                <w:szCs w:val="24"/>
              </w:rPr>
              <w:t xml:space="preserve">est divisé en </w:t>
            </w:r>
            <w:r w:rsidRPr="00E700A6">
              <w:rPr>
                <w:sz w:val="24"/>
                <w:szCs w:val="24"/>
              </w:rPr>
              <w:t xml:space="preserve">trois parties, correspondant aux trois </w:t>
            </w:r>
            <w:r w:rsidR="000D3F3E" w:rsidRPr="00E700A6">
              <w:rPr>
                <w:sz w:val="24"/>
                <w:szCs w:val="24"/>
              </w:rPr>
              <w:t>objets</w:t>
            </w:r>
            <w:r w:rsidR="00AE4403" w:rsidRPr="00E700A6">
              <w:rPr>
                <w:sz w:val="24"/>
                <w:szCs w:val="24"/>
              </w:rPr>
              <w:t xml:space="preserve"> d’étude du </w:t>
            </w:r>
            <w:r w:rsidR="001917BC" w:rsidRPr="00E700A6">
              <w:rPr>
                <w:sz w:val="24"/>
                <w:szCs w:val="24"/>
              </w:rPr>
              <w:t>droit administratif des biens</w:t>
            </w:r>
            <w:r w:rsidRPr="00E700A6">
              <w:rPr>
                <w:sz w:val="24"/>
                <w:szCs w:val="24"/>
              </w:rPr>
              <w:t xml:space="preserve">. </w:t>
            </w:r>
          </w:p>
          <w:p w:rsidR="006E1483" w:rsidRPr="00E700A6" w:rsidRDefault="006E1483" w:rsidP="00430553">
            <w:pPr>
              <w:pStyle w:val="TableParagraph"/>
              <w:ind w:right="91"/>
              <w:rPr>
                <w:sz w:val="24"/>
                <w:szCs w:val="24"/>
              </w:rPr>
            </w:pPr>
          </w:p>
          <w:p w:rsidR="00233521" w:rsidRPr="00E700A6" w:rsidRDefault="00233521" w:rsidP="006E1483">
            <w:pPr>
              <w:pStyle w:val="TableParagraph"/>
              <w:ind w:right="91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 xml:space="preserve">La première partie traite </w:t>
            </w:r>
            <w:r w:rsidRPr="00E700A6">
              <w:rPr>
                <w:sz w:val="24"/>
                <w:szCs w:val="24"/>
                <w:u w:val="single"/>
              </w:rPr>
              <w:t>du droit de la propriété publique</w:t>
            </w:r>
            <w:r w:rsidRPr="00E700A6">
              <w:rPr>
                <w:sz w:val="24"/>
                <w:szCs w:val="24"/>
              </w:rPr>
              <w:t>.</w:t>
            </w:r>
            <w:r w:rsidR="000C3190" w:rsidRPr="00E700A6">
              <w:rPr>
                <w:sz w:val="24"/>
                <w:szCs w:val="24"/>
              </w:rPr>
              <w:t xml:space="preserve"> </w:t>
            </w:r>
            <w:r w:rsidR="00A42B14">
              <w:rPr>
                <w:sz w:val="24"/>
                <w:szCs w:val="24"/>
              </w:rPr>
              <w:t xml:space="preserve">Les personnes publiques sont </w:t>
            </w:r>
            <w:r w:rsidR="007D51FB">
              <w:rPr>
                <w:sz w:val="24"/>
                <w:szCs w:val="24"/>
              </w:rPr>
              <w:t>propriétaires de nombreux biens</w:t>
            </w:r>
            <w:r w:rsidR="00807F01">
              <w:rPr>
                <w:sz w:val="24"/>
                <w:szCs w:val="24"/>
              </w:rPr>
              <w:t xml:space="preserve">, dont </w:t>
            </w:r>
            <w:r w:rsidR="00AD4D77">
              <w:rPr>
                <w:sz w:val="24"/>
                <w:szCs w:val="24"/>
              </w:rPr>
              <w:t>la consistance et le régime juridique</w:t>
            </w:r>
            <w:r w:rsidR="00807F01">
              <w:rPr>
                <w:sz w:val="24"/>
                <w:szCs w:val="24"/>
              </w:rPr>
              <w:t xml:space="preserve"> doivent, tout d’abord, être précisés</w:t>
            </w:r>
            <w:r w:rsidR="00AD4D77">
              <w:rPr>
                <w:sz w:val="24"/>
                <w:szCs w:val="24"/>
              </w:rPr>
              <w:t xml:space="preserve">. </w:t>
            </w:r>
          </w:p>
          <w:p w:rsidR="006E1483" w:rsidRPr="00E700A6" w:rsidRDefault="006E1483" w:rsidP="007254A6">
            <w:pPr>
              <w:pStyle w:val="TableParagraph"/>
              <w:ind w:right="91"/>
              <w:rPr>
                <w:sz w:val="24"/>
                <w:szCs w:val="24"/>
              </w:rPr>
            </w:pPr>
          </w:p>
          <w:p w:rsidR="00233521" w:rsidRPr="00E700A6" w:rsidRDefault="006230D8" w:rsidP="006E1483">
            <w:pPr>
              <w:pStyle w:val="TableParagraph"/>
              <w:ind w:right="91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 xml:space="preserve">La deuxième partie </w:t>
            </w:r>
            <w:r w:rsidR="007254A6" w:rsidRPr="00E700A6">
              <w:rPr>
                <w:sz w:val="24"/>
                <w:szCs w:val="24"/>
              </w:rPr>
              <w:t xml:space="preserve">est consacrée </w:t>
            </w:r>
            <w:r w:rsidR="00EA7E1E" w:rsidRPr="00E700A6">
              <w:rPr>
                <w:sz w:val="24"/>
                <w:szCs w:val="24"/>
              </w:rPr>
              <w:t xml:space="preserve">à l’étude du </w:t>
            </w:r>
            <w:r w:rsidR="00233521" w:rsidRPr="00E700A6">
              <w:rPr>
                <w:sz w:val="24"/>
                <w:szCs w:val="24"/>
                <w:u w:val="single"/>
              </w:rPr>
              <w:t>droit des travaux publics</w:t>
            </w:r>
            <w:r w:rsidR="00233521" w:rsidRPr="00E700A6">
              <w:rPr>
                <w:sz w:val="24"/>
                <w:szCs w:val="24"/>
              </w:rPr>
              <w:t xml:space="preserve">. </w:t>
            </w:r>
            <w:r w:rsidR="00556EF2" w:rsidRPr="00E700A6">
              <w:rPr>
                <w:sz w:val="24"/>
                <w:szCs w:val="24"/>
              </w:rPr>
              <w:t>Les personnes publiques effectuent des travaux immobiliers sur leurs biens ou font construire les ouvrages dont elles ont besoin. Ces travaux ont généralement un caractère public et so</w:t>
            </w:r>
            <w:r w:rsidR="00312E04" w:rsidRPr="00E700A6">
              <w:rPr>
                <w:sz w:val="24"/>
                <w:szCs w:val="24"/>
              </w:rPr>
              <w:t>nt soumis à ce t</w:t>
            </w:r>
            <w:r w:rsidR="0082575B" w:rsidRPr="00E700A6">
              <w:rPr>
                <w:sz w:val="24"/>
                <w:szCs w:val="24"/>
              </w:rPr>
              <w:t>itre à des règles particulières</w:t>
            </w:r>
            <w:r w:rsidR="00EA7E1E" w:rsidRPr="00E700A6">
              <w:rPr>
                <w:sz w:val="24"/>
                <w:szCs w:val="24"/>
              </w:rPr>
              <w:t xml:space="preserve">. La deuxième partie </w:t>
            </w:r>
            <w:r w:rsidR="00B72C4A" w:rsidRPr="00E700A6">
              <w:rPr>
                <w:sz w:val="24"/>
                <w:szCs w:val="24"/>
              </w:rPr>
              <w:t xml:space="preserve">a </w:t>
            </w:r>
            <w:r w:rsidR="007D51FB">
              <w:rPr>
                <w:sz w:val="24"/>
                <w:szCs w:val="24"/>
              </w:rPr>
              <w:t xml:space="preserve">ainsi </w:t>
            </w:r>
            <w:r w:rsidR="00B72C4A" w:rsidRPr="00E700A6">
              <w:rPr>
                <w:sz w:val="24"/>
                <w:szCs w:val="24"/>
              </w:rPr>
              <w:t>pour objet de définir la notion de travaux publics</w:t>
            </w:r>
            <w:r w:rsidR="007D51FB">
              <w:rPr>
                <w:sz w:val="24"/>
                <w:szCs w:val="24"/>
              </w:rPr>
              <w:t xml:space="preserve"> et le régime qui leur est applicable</w:t>
            </w:r>
            <w:r w:rsidR="00EA7E1E" w:rsidRPr="00E700A6">
              <w:rPr>
                <w:sz w:val="24"/>
                <w:szCs w:val="24"/>
              </w:rPr>
              <w:t>.</w:t>
            </w:r>
          </w:p>
          <w:p w:rsidR="006E1483" w:rsidRPr="00E700A6" w:rsidRDefault="006E1483" w:rsidP="007254A6">
            <w:pPr>
              <w:pStyle w:val="TableParagraph"/>
              <w:ind w:right="91"/>
              <w:rPr>
                <w:sz w:val="24"/>
                <w:szCs w:val="24"/>
              </w:rPr>
            </w:pPr>
          </w:p>
          <w:p w:rsidR="00556EF2" w:rsidRPr="00E700A6" w:rsidRDefault="00E700A6" w:rsidP="007254A6">
            <w:pPr>
              <w:pStyle w:val="TableParagraph"/>
              <w:ind w:right="91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>La troisième partie expose</w:t>
            </w:r>
            <w:r w:rsidR="00556EF2" w:rsidRPr="00E700A6">
              <w:rPr>
                <w:sz w:val="24"/>
                <w:szCs w:val="24"/>
              </w:rPr>
              <w:t xml:space="preserve"> </w:t>
            </w:r>
            <w:r w:rsidR="00556EF2" w:rsidRPr="00E700A6">
              <w:rPr>
                <w:sz w:val="24"/>
                <w:szCs w:val="24"/>
                <w:u w:val="single"/>
              </w:rPr>
              <w:t>le droit de l’expropriation</w:t>
            </w:r>
            <w:r w:rsidR="00AE4403" w:rsidRPr="00E700A6">
              <w:rPr>
                <w:sz w:val="24"/>
                <w:szCs w:val="24"/>
              </w:rPr>
              <w:t xml:space="preserve">. </w:t>
            </w:r>
            <w:r w:rsidR="00513E77" w:rsidRPr="00E700A6">
              <w:rPr>
                <w:sz w:val="24"/>
                <w:szCs w:val="24"/>
              </w:rPr>
              <w:t>Pour accomplir leurs</w:t>
            </w:r>
            <w:r w:rsidR="000A1DFE" w:rsidRPr="00E700A6">
              <w:rPr>
                <w:sz w:val="24"/>
                <w:szCs w:val="24"/>
              </w:rPr>
              <w:t xml:space="preserve"> missions, l</w:t>
            </w:r>
            <w:r w:rsidR="00513E77" w:rsidRPr="00E700A6">
              <w:rPr>
                <w:sz w:val="24"/>
                <w:szCs w:val="24"/>
              </w:rPr>
              <w:t>es personnes publiques</w:t>
            </w:r>
            <w:r w:rsidR="000D3F3E" w:rsidRPr="00E700A6">
              <w:rPr>
                <w:sz w:val="24"/>
                <w:szCs w:val="24"/>
              </w:rPr>
              <w:t xml:space="preserve"> </w:t>
            </w:r>
            <w:r w:rsidR="00556EF2" w:rsidRPr="00E700A6">
              <w:rPr>
                <w:sz w:val="24"/>
                <w:szCs w:val="24"/>
              </w:rPr>
              <w:t>do</w:t>
            </w:r>
            <w:r w:rsidR="001B13F7" w:rsidRPr="00E700A6">
              <w:rPr>
                <w:sz w:val="24"/>
                <w:szCs w:val="24"/>
              </w:rPr>
              <w:t>i</w:t>
            </w:r>
            <w:r w:rsidR="00513E77" w:rsidRPr="00E700A6">
              <w:rPr>
                <w:sz w:val="24"/>
                <w:szCs w:val="24"/>
              </w:rPr>
              <w:t>vent</w:t>
            </w:r>
            <w:r w:rsidR="001B13F7" w:rsidRPr="00E700A6">
              <w:rPr>
                <w:sz w:val="24"/>
                <w:szCs w:val="24"/>
              </w:rPr>
              <w:t xml:space="preserve"> parfois</w:t>
            </w:r>
            <w:r w:rsidR="000A1DFE" w:rsidRPr="00E700A6">
              <w:rPr>
                <w:sz w:val="24"/>
                <w:szCs w:val="24"/>
              </w:rPr>
              <w:t xml:space="preserve"> </w:t>
            </w:r>
            <w:r w:rsidR="00E2512D" w:rsidRPr="00E700A6">
              <w:rPr>
                <w:sz w:val="24"/>
                <w:szCs w:val="24"/>
              </w:rPr>
              <w:t>acquérir des biens en recourant à</w:t>
            </w:r>
            <w:r w:rsidR="001B13F7" w:rsidRPr="00E700A6">
              <w:rPr>
                <w:sz w:val="24"/>
                <w:szCs w:val="24"/>
              </w:rPr>
              <w:t xml:space="preserve"> l’expropriation</w:t>
            </w:r>
            <w:r w:rsidR="00556EF2" w:rsidRPr="00E700A6">
              <w:rPr>
                <w:sz w:val="24"/>
                <w:szCs w:val="24"/>
              </w:rPr>
              <w:t>, ce qui implique d</w:t>
            </w:r>
            <w:r w:rsidR="000A1DFE" w:rsidRPr="00E700A6">
              <w:rPr>
                <w:sz w:val="24"/>
                <w:szCs w:val="24"/>
              </w:rPr>
              <w:t>’en</w:t>
            </w:r>
            <w:r w:rsidR="00556EF2" w:rsidRPr="00E700A6">
              <w:rPr>
                <w:sz w:val="24"/>
                <w:szCs w:val="24"/>
              </w:rPr>
              <w:t xml:space="preserve"> connaître les conditions d’emploi et les modalités. </w:t>
            </w:r>
          </w:p>
          <w:p w:rsidR="001917BC" w:rsidRPr="00E700A6" w:rsidRDefault="001917BC" w:rsidP="007254A6">
            <w:pPr>
              <w:pStyle w:val="TableParagraph"/>
              <w:ind w:right="91"/>
              <w:rPr>
                <w:sz w:val="24"/>
                <w:szCs w:val="24"/>
              </w:rPr>
            </w:pPr>
          </w:p>
          <w:p w:rsidR="001917BC" w:rsidRPr="00E700A6" w:rsidRDefault="00312E04" w:rsidP="00312E04">
            <w:pPr>
              <w:pStyle w:val="TableParagraph"/>
              <w:ind w:right="91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 xml:space="preserve">Le cours </w:t>
            </w:r>
            <w:r w:rsidR="00DA7838" w:rsidRPr="00E700A6">
              <w:rPr>
                <w:sz w:val="24"/>
                <w:szCs w:val="24"/>
              </w:rPr>
              <w:t xml:space="preserve">présente </w:t>
            </w:r>
            <w:r w:rsidR="001917BC" w:rsidRPr="00E700A6">
              <w:rPr>
                <w:sz w:val="24"/>
                <w:szCs w:val="24"/>
              </w:rPr>
              <w:t>les connaissances indispensables</w:t>
            </w:r>
            <w:r w:rsidR="00DA7838" w:rsidRPr="00E700A6">
              <w:rPr>
                <w:sz w:val="24"/>
                <w:szCs w:val="24"/>
              </w:rPr>
              <w:t>, illustrées par des exemples concrets</w:t>
            </w:r>
            <w:r w:rsidR="001917BC" w:rsidRPr="00E700A6">
              <w:rPr>
                <w:sz w:val="24"/>
                <w:szCs w:val="24"/>
              </w:rPr>
              <w:t xml:space="preserve">. </w:t>
            </w:r>
          </w:p>
        </w:tc>
      </w:tr>
      <w:tr w:rsidR="00A763AF" w:rsidRPr="006230D8" w:rsidTr="00430553">
        <w:trPr>
          <w:trHeight w:val="794"/>
        </w:trPr>
        <w:tc>
          <w:tcPr>
            <w:tcW w:w="3262" w:type="dxa"/>
            <w:vAlign w:val="center"/>
          </w:tcPr>
          <w:p w:rsidR="00A763AF" w:rsidRPr="00E700A6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E700A6">
              <w:rPr>
                <w:b/>
                <w:sz w:val="24"/>
                <w:szCs w:val="24"/>
              </w:rPr>
              <w:t>Pré-requis</w:t>
            </w:r>
            <w:proofErr w:type="spellEnd"/>
          </w:p>
        </w:tc>
        <w:tc>
          <w:tcPr>
            <w:tcW w:w="6690" w:type="dxa"/>
            <w:vAlign w:val="center"/>
          </w:tcPr>
          <w:p w:rsidR="00A763AF" w:rsidRPr="00E700A6" w:rsidRDefault="00312E04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>Ce cours nécessite des connaissances de base en droit administratif</w:t>
            </w:r>
          </w:p>
        </w:tc>
      </w:tr>
      <w:tr w:rsidR="00A763AF" w:rsidRPr="006230D8" w:rsidTr="00430553">
        <w:trPr>
          <w:trHeight w:val="292"/>
        </w:trPr>
        <w:tc>
          <w:tcPr>
            <w:tcW w:w="3262" w:type="dxa"/>
            <w:vAlign w:val="center"/>
          </w:tcPr>
          <w:p w:rsidR="00A763AF" w:rsidRPr="00E700A6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Modalités d’évaluation</w:t>
            </w:r>
          </w:p>
        </w:tc>
        <w:tc>
          <w:tcPr>
            <w:tcW w:w="6690" w:type="dxa"/>
            <w:vAlign w:val="center"/>
          </w:tcPr>
          <w:p w:rsidR="00A763AF" w:rsidRPr="00E700A6" w:rsidRDefault="00513E77" w:rsidP="00430553">
            <w:pPr>
              <w:pStyle w:val="TableParagraph"/>
              <w:spacing w:line="265" w:lineRule="exact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>Epreuve écrite</w:t>
            </w:r>
            <w:r w:rsidR="0082575B" w:rsidRPr="00E700A6">
              <w:rPr>
                <w:sz w:val="24"/>
                <w:szCs w:val="24"/>
              </w:rPr>
              <w:t xml:space="preserve"> </w:t>
            </w:r>
            <w:r w:rsidR="00AF5AFB" w:rsidRPr="00E700A6">
              <w:rPr>
                <w:sz w:val="24"/>
                <w:szCs w:val="24"/>
              </w:rPr>
              <w:t>d’une heure.</w:t>
            </w:r>
          </w:p>
        </w:tc>
      </w:tr>
      <w:tr w:rsidR="00A763AF" w:rsidRPr="006230D8" w:rsidTr="00430553">
        <w:trPr>
          <w:trHeight w:val="971"/>
        </w:trPr>
        <w:tc>
          <w:tcPr>
            <w:tcW w:w="3262" w:type="dxa"/>
            <w:vAlign w:val="center"/>
          </w:tcPr>
          <w:p w:rsidR="00A763AF" w:rsidRPr="00E700A6" w:rsidRDefault="00BE5B8A" w:rsidP="0043055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E700A6">
              <w:rPr>
                <w:b/>
                <w:sz w:val="24"/>
                <w:szCs w:val="24"/>
              </w:rPr>
              <w:t>Références bibliographiques</w:t>
            </w:r>
          </w:p>
        </w:tc>
        <w:tc>
          <w:tcPr>
            <w:tcW w:w="6690" w:type="dxa"/>
            <w:vAlign w:val="center"/>
          </w:tcPr>
          <w:p w:rsidR="00736C4F" w:rsidRPr="00E700A6" w:rsidRDefault="004F6395" w:rsidP="00807F01">
            <w:pPr>
              <w:pStyle w:val="TableParagraph"/>
              <w:spacing w:line="288" w:lineRule="auto"/>
              <w:rPr>
                <w:sz w:val="24"/>
                <w:szCs w:val="24"/>
              </w:rPr>
            </w:pPr>
            <w:r w:rsidRPr="00E700A6">
              <w:rPr>
                <w:sz w:val="24"/>
                <w:szCs w:val="24"/>
              </w:rPr>
              <w:t xml:space="preserve">P. </w:t>
            </w:r>
            <w:proofErr w:type="spellStart"/>
            <w:r w:rsidRPr="00E700A6">
              <w:rPr>
                <w:sz w:val="24"/>
                <w:szCs w:val="24"/>
              </w:rPr>
              <w:t>Godfrin</w:t>
            </w:r>
            <w:proofErr w:type="spellEnd"/>
            <w:r w:rsidRPr="00E700A6">
              <w:rPr>
                <w:sz w:val="24"/>
                <w:szCs w:val="24"/>
              </w:rPr>
              <w:t xml:space="preserve"> et M. </w:t>
            </w:r>
            <w:proofErr w:type="spellStart"/>
            <w:r w:rsidRPr="00E700A6">
              <w:rPr>
                <w:sz w:val="24"/>
                <w:szCs w:val="24"/>
              </w:rPr>
              <w:t>Degoffe</w:t>
            </w:r>
            <w:proofErr w:type="spellEnd"/>
            <w:r w:rsidRPr="00E700A6">
              <w:rPr>
                <w:sz w:val="24"/>
                <w:szCs w:val="24"/>
              </w:rPr>
              <w:t xml:space="preserve">, </w:t>
            </w:r>
            <w:r w:rsidRPr="00E700A6">
              <w:rPr>
                <w:i/>
                <w:sz w:val="24"/>
                <w:szCs w:val="24"/>
              </w:rPr>
              <w:t>Droit administratif des biens</w:t>
            </w:r>
            <w:r w:rsidR="007D51FB">
              <w:rPr>
                <w:sz w:val="24"/>
                <w:szCs w:val="24"/>
              </w:rPr>
              <w:t xml:space="preserve">, Dalloz ; </w:t>
            </w:r>
            <w:r w:rsidR="00B54DEC">
              <w:rPr>
                <w:sz w:val="24"/>
                <w:szCs w:val="24"/>
              </w:rPr>
              <w:t xml:space="preserve"> </w:t>
            </w:r>
            <w:r w:rsidR="00736C4F" w:rsidRPr="00E700A6">
              <w:rPr>
                <w:sz w:val="24"/>
                <w:szCs w:val="24"/>
              </w:rPr>
              <w:t xml:space="preserve">O. de David Beauregard-Berthier, </w:t>
            </w:r>
            <w:r w:rsidR="00736C4F" w:rsidRPr="00E700A6">
              <w:rPr>
                <w:i/>
                <w:sz w:val="24"/>
                <w:szCs w:val="24"/>
              </w:rPr>
              <w:t>Droit administratif des biens</w:t>
            </w:r>
            <w:r w:rsidR="007D51FB">
              <w:rPr>
                <w:sz w:val="24"/>
                <w:szCs w:val="24"/>
              </w:rPr>
              <w:t xml:space="preserve"> </w:t>
            </w:r>
            <w:proofErr w:type="spellStart"/>
            <w:r w:rsidR="007D51FB">
              <w:rPr>
                <w:sz w:val="24"/>
                <w:szCs w:val="24"/>
              </w:rPr>
              <w:t>Lextenso</w:t>
            </w:r>
            <w:proofErr w:type="spellEnd"/>
            <w:r w:rsidR="007D51FB">
              <w:rPr>
                <w:sz w:val="24"/>
                <w:szCs w:val="24"/>
              </w:rPr>
              <w:t xml:space="preserve"> ; </w:t>
            </w:r>
            <w:r w:rsidRPr="00E700A6">
              <w:rPr>
                <w:sz w:val="24"/>
                <w:szCs w:val="24"/>
              </w:rPr>
              <w:t xml:space="preserve">P. Bon, J.B. Auby et P. </w:t>
            </w:r>
            <w:proofErr w:type="spellStart"/>
            <w:r w:rsidRPr="00E700A6">
              <w:rPr>
                <w:sz w:val="24"/>
                <w:szCs w:val="24"/>
              </w:rPr>
              <w:t>Terneyre</w:t>
            </w:r>
            <w:proofErr w:type="spellEnd"/>
            <w:r w:rsidRPr="00E700A6">
              <w:rPr>
                <w:sz w:val="24"/>
                <w:szCs w:val="24"/>
              </w:rPr>
              <w:t xml:space="preserve">, </w:t>
            </w:r>
            <w:r w:rsidRPr="00E700A6">
              <w:rPr>
                <w:i/>
                <w:sz w:val="24"/>
                <w:szCs w:val="24"/>
              </w:rPr>
              <w:t>Droit administratif des biens</w:t>
            </w:r>
            <w:r w:rsidRPr="00E700A6">
              <w:rPr>
                <w:sz w:val="24"/>
                <w:szCs w:val="24"/>
              </w:rPr>
              <w:t xml:space="preserve">, Dalloz. </w:t>
            </w:r>
          </w:p>
        </w:tc>
      </w:tr>
    </w:tbl>
    <w:p w:rsidR="002C3DD8" w:rsidRDefault="002C3DD8" w:rsidP="00807F01"/>
    <w:sectPr w:rsidR="002C3DD8">
      <w:type w:val="continuous"/>
      <w:pgSz w:w="11910" w:h="16840"/>
      <w:pgMar w:top="800" w:right="9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3AF"/>
    <w:rsid w:val="0000326F"/>
    <w:rsid w:val="000055FC"/>
    <w:rsid w:val="000A1DFE"/>
    <w:rsid w:val="000C3190"/>
    <w:rsid w:val="000D3F3E"/>
    <w:rsid w:val="001917BC"/>
    <w:rsid w:val="001B13F7"/>
    <w:rsid w:val="001F0EE3"/>
    <w:rsid w:val="00233521"/>
    <w:rsid w:val="00296EBC"/>
    <w:rsid w:val="002C3DD8"/>
    <w:rsid w:val="00312E04"/>
    <w:rsid w:val="003E649F"/>
    <w:rsid w:val="00430553"/>
    <w:rsid w:val="004F6395"/>
    <w:rsid w:val="00501120"/>
    <w:rsid w:val="00513E77"/>
    <w:rsid w:val="00515410"/>
    <w:rsid w:val="00556EF2"/>
    <w:rsid w:val="006230D8"/>
    <w:rsid w:val="006E1483"/>
    <w:rsid w:val="007254A6"/>
    <w:rsid w:val="00736C4F"/>
    <w:rsid w:val="007D51FB"/>
    <w:rsid w:val="00807F01"/>
    <w:rsid w:val="0082575B"/>
    <w:rsid w:val="00844A20"/>
    <w:rsid w:val="00A42B14"/>
    <w:rsid w:val="00A763AF"/>
    <w:rsid w:val="00AD4D77"/>
    <w:rsid w:val="00AE4403"/>
    <w:rsid w:val="00AF5AFB"/>
    <w:rsid w:val="00B21312"/>
    <w:rsid w:val="00B532CC"/>
    <w:rsid w:val="00B54DEC"/>
    <w:rsid w:val="00B72C4A"/>
    <w:rsid w:val="00BE5B8A"/>
    <w:rsid w:val="00C43089"/>
    <w:rsid w:val="00C71513"/>
    <w:rsid w:val="00D10DB9"/>
    <w:rsid w:val="00DA7838"/>
    <w:rsid w:val="00E2512D"/>
    <w:rsid w:val="00E700A6"/>
    <w:rsid w:val="00EA7E1E"/>
    <w:rsid w:val="00F05A4B"/>
    <w:rsid w:val="00FB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DA0B-3A17-4169-8E1C-F85A9287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1572</Characters>
  <Application>Microsoft Office Word</Application>
  <DocSecurity>4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Bordeaux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Frédérique Galeron</dc:creator>
  <cp:lastModifiedBy>carbaley</cp:lastModifiedBy>
  <cp:revision>2</cp:revision>
  <dcterms:created xsi:type="dcterms:W3CDTF">2022-07-12T09:12:00Z</dcterms:created>
  <dcterms:modified xsi:type="dcterms:W3CDTF">2022-07-12T09:12:00Z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2022-04-25T00:00:00Z</vt:filetime>
  </property>
</Properties>
</file>