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3AF" w:rsidRDefault="00430553">
      <w:pPr>
        <w:pStyle w:val="Corpsdetexte"/>
        <w:ind w:left="103"/>
        <w:rPr>
          <w:rFonts w:ascii="Times New Roman"/>
          <w:b w:val="0"/>
          <w:sz w:val="20"/>
          <w:u w:val="none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  <w:u w:val="none"/>
          <w:lang w:eastAsia="fr-FR"/>
        </w:rPr>
        <w:drawing>
          <wp:inline distT="0" distB="0" distL="0" distR="0">
            <wp:extent cx="3776472" cy="792480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_Bloc-marque_RVB_faculte_ec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472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3AF" w:rsidRDefault="00A763AF">
      <w:pPr>
        <w:pStyle w:val="Corpsdetexte"/>
        <w:rPr>
          <w:rFonts w:ascii="Times New Roman"/>
          <w:b w:val="0"/>
          <w:sz w:val="20"/>
          <w:u w:val="none"/>
        </w:rPr>
      </w:pPr>
    </w:p>
    <w:p w:rsidR="00A763AF" w:rsidRDefault="00BE5B8A" w:rsidP="00430553">
      <w:pPr>
        <w:pStyle w:val="Corpsdetexte"/>
        <w:spacing w:before="162"/>
        <w:ind w:left="-142" w:right="-280"/>
        <w:jc w:val="center"/>
        <w:rPr>
          <w:u w:val="none"/>
        </w:rPr>
      </w:pPr>
      <w:r>
        <w:rPr>
          <w:spacing w:val="-2"/>
        </w:rPr>
        <w:t>SYLLABUS</w:t>
      </w:r>
      <w:r w:rsidR="00430553">
        <w:rPr>
          <w:spacing w:val="-2"/>
        </w:rPr>
        <w:t xml:space="preserve"> DE COURS</w:t>
      </w:r>
    </w:p>
    <w:p w:rsidR="00A763AF" w:rsidRDefault="00A763AF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690"/>
      </w:tblGrid>
      <w:tr w:rsidR="00430553" w:rsidTr="00430553">
        <w:trPr>
          <w:trHeight w:val="294"/>
        </w:trPr>
        <w:tc>
          <w:tcPr>
            <w:tcW w:w="3262" w:type="dxa"/>
            <w:vAlign w:val="center"/>
          </w:tcPr>
          <w:p w:rsidR="00430553" w:rsidRPr="00CB13BB" w:rsidRDefault="00430553">
            <w:pPr>
              <w:pStyle w:val="TableParagraph"/>
              <w:spacing w:before="1" w:line="273" w:lineRule="exact"/>
              <w:ind w:left="144" w:right="137"/>
              <w:jc w:val="center"/>
              <w:rPr>
                <w:b/>
                <w:sz w:val="24"/>
                <w:szCs w:val="24"/>
              </w:rPr>
            </w:pPr>
            <w:r w:rsidRPr="00CB13BB">
              <w:rPr>
                <w:b/>
                <w:sz w:val="24"/>
                <w:szCs w:val="24"/>
              </w:rPr>
              <w:t>Année d’étude - parcours</w:t>
            </w:r>
          </w:p>
        </w:tc>
        <w:tc>
          <w:tcPr>
            <w:tcW w:w="6690" w:type="dxa"/>
            <w:vAlign w:val="center"/>
          </w:tcPr>
          <w:p w:rsidR="00430553" w:rsidRPr="00CB13BB" w:rsidRDefault="00974472" w:rsidP="00430553">
            <w:pPr>
              <w:pStyle w:val="TableParagraph"/>
              <w:spacing w:before="1" w:line="273" w:lineRule="exact"/>
              <w:rPr>
                <w:b/>
                <w:sz w:val="24"/>
                <w:szCs w:val="24"/>
              </w:rPr>
            </w:pPr>
            <w:r w:rsidRPr="00CB13BB">
              <w:rPr>
                <w:b/>
                <w:sz w:val="24"/>
                <w:szCs w:val="24"/>
              </w:rPr>
              <w:t>L1 AES</w:t>
            </w:r>
          </w:p>
        </w:tc>
      </w:tr>
      <w:tr w:rsidR="00A763AF" w:rsidTr="00430553">
        <w:trPr>
          <w:trHeight w:val="294"/>
        </w:trPr>
        <w:tc>
          <w:tcPr>
            <w:tcW w:w="3262" w:type="dxa"/>
            <w:vAlign w:val="center"/>
          </w:tcPr>
          <w:p w:rsidR="00A763AF" w:rsidRPr="00CB13BB" w:rsidRDefault="00BE5B8A">
            <w:pPr>
              <w:pStyle w:val="TableParagraph"/>
              <w:spacing w:before="1" w:line="273" w:lineRule="exact"/>
              <w:ind w:left="144" w:right="137"/>
              <w:jc w:val="center"/>
              <w:rPr>
                <w:b/>
                <w:sz w:val="24"/>
                <w:szCs w:val="24"/>
              </w:rPr>
            </w:pPr>
            <w:r w:rsidRPr="00CB13BB">
              <w:rPr>
                <w:b/>
                <w:sz w:val="24"/>
                <w:szCs w:val="24"/>
              </w:rPr>
              <w:t>Intitulé</w:t>
            </w:r>
            <w:r w:rsidRPr="00CB13B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B13BB">
              <w:rPr>
                <w:b/>
                <w:sz w:val="24"/>
                <w:szCs w:val="24"/>
              </w:rPr>
              <w:t>du</w:t>
            </w:r>
            <w:r w:rsidRPr="00CB13BB">
              <w:rPr>
                <w:b/>
                <w:spacing w:val="-2"/>
                <w:sz w:val="24"/>
                <w:szCs w:val="24"/>
              </w:rPr>
              <w:t xml:space="preserve"> cours</w:t>
            </w:r>
          </w:p>
        </w:tc>
        <w:tc>
          <w:tcPr>
            <w:tcW w:w="6690" w:type="dxa"/>
            <w:vAlign w:val="center"/>
          </w:tcPr>
          <w:p w:rsidR="00A763AF" w:rsidRPr="00CB13BB" w:rsidRDefault="00974472" w:rsidP="00430553">
            <w:pPr>
              <w:pStyle w:val="TableParagraph"/>
              <w:spacing w:before="1" w:line="273" w:lineRule="exact"/>
              <w:rPr>
                <w:b/>
                <w:sz w:val="24"/>
                <w:szCs w:val="24"/>
              </w:rPr>
            </w:pPr>
            <w:r w:rsidRPr="00CB13BB">
              <w:rPr>
                <w:b/>
                <w:sz w:val="24"/>
                <w:szCs w:val="24"/>
              </w:rPr>
              <w:t>Institutions européennes</w:t>
            </w:r>
          </w:p>
        </w:tc>
      </w:tr>
      <w:tr w:rsidR="00A763AF" w:rsidTr="00430553">
        <w:trPr>
          <w:trHeight w:val="292"/>
        </w:trPr>
        <w:tc>
          <w:tcPr>
            <w:tcW w:w="3262" w:type="dxa"/>
            <w:vAlign w:val="center"/>
          </w:tcPr>
          <w:p w:rsidR="00A763AF" w:rsidRPr="00CB13BB" w:rsidRDefault="00BE5B8A">
            <w:pPr>
              <w:pStyle w:val="TableParagraph"/>
              <w:spacing w:line="272" w:lineRule="exact"/>
              <w:ind w:left="144" w:right="136"/>
              <w:jc w:val="center"/>
              <w:rPr>
                <w:b/>
                <w:sz w:val="24"/>
                <w:szCs w:val="24"/>
              </w:rPr>
            </w:pPr>
            <w:r w:rsidRPr="00CB13BB">
              <w:rPr>
                <w:b/>
                <w:sz w:val="24"/>
                <w:szCs w:val="24"/>
              </w:rPr>
              <w:t>Numéro</w:t>
            </w:r>
            <w:r w:rsidRPr="00CB13B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B13BB">
              <w:rPr>
                <w:b/>
                <w:sz w:val="24"/>
                <w:szCs w:val="24"/>
              </w:rPr>
              <w:t>de</w:t>
            </w:r>
            <w:r w:rsidRPr="00CB13B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B13BB">
              <w:rPr>
                <w:b/>
                <w:spacing w:val="-4"/>
                <w:sz w:val="24"/>
                <w:szCs w:val="24"/>
              </w:rPr>
              <w:t>l’UE</w:t>
            </w:r>
          </w:p>
        </w:tc>
        <w:tc>
          <w:tcPr>
            <w:tcW w:w="6690" w:type="dxa"/>
            <w:vAlign w:val="center"/>
          </w:tcPr>
          <w:p w:rsidR="00A763AF" w:rsidRPr="00CB13BB" w:rsidRDefault="00A763AF" w:rsidP="0043055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</w:p>
        </w:tc>
      </w:tr>
      <w:tr w:rsidR="00A763AF" w:rsidTr="00430553">
        <w:trPr>
          <w:trHeight w:val="585"/>
        </w:trPr>
        <w:tc>
          <w:tcPr>
            <w:tcW w:w="3262" w:type="dxa"/>
            <w:vAlign w:val="center"/>
          </w:tcPr>
          <w:p w:rsidR="00A763AF" w:rsidRPr="00CB13BB" w:rsidRDefault="00BE5B8A">
            <w:pPr>
              <w:pStyle w:val="TableParagraph"/>
              <w:spacing w:line="292" w:lineRule="exact"/>
              <w:ind w:left="143" w:right="137"/>
              <w:jc w:val="center"/>
              <w:rPr>
                <w:b/>
                <w:sz w:val="24"/>
                <w:szCs w:val="24"/>
              </w:rPr>
            </w:pPr>
            <w:r w:rsidRPr="00CB13BB">
              <w:rPr>
                <w:b/>
                <w:sz w:val="24"/>
                <w:szCs w:val="24"/>
              </w:rPr>
              <w:t>Volume</w:t>
            </w:r>
            <w:r w:rsidRPr="00CB13B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CB13BB">
              <w:rPr>
                <w:b/>
                <w:sz w:val="24"/>
                <w:szCs w:val="24"/>
              </w:rPr>
              <w:t>horaire</w:t>
            </w:r>
            <w:r w:rsidRPr="00CB13B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B13BB">
              <w:rPr>
                <w:b/>
                <w:sz w:val="24"/>
                <w:szCs w:val="24"/>
              </w:rPr>
              <w:t>(en</w:t>
            </w:r>
            <w:r w:rsidRPr="00CB13B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B13BB">
              <w:rPr>
                <w:b/>
                <w:spacing w:val="-2"/>
                <w:sz w:val="24"/>
                <w:szCs w:val="24"/>
              </w:rPr>
              <w:t>heures</w:t>
            </w:r>
          </w:p>
          <w:p w:rsidR="00A763AF" w:rsidRPr="00CB13BB" w:rsidRDefault="00BE5B8A">
            <w:pPr>
              <w:pStyle w:val="TableParagraph"/>
              <w:spacing w:line="273" w:lineRule="exact"/>
              <w:ind w:left="142" w:right="137"/>
              <w:jc w:val="center"/>
              <w:rPr>
                <w:b/>
                <w:sz w:val="24"/>
                <w:szCs w:val="24"/>
              </w:rPr>
            </w:pPr>
            <w:r w:rsidRPr="00CB13BB">
              <w:rPr>
                <w:b/>
                <w:spacing w:val="-2"/>
                <w:sz w:val="24"/>
                <w:szCs w:val="24"/>
              </w:rPr>
              <w:t>maquettes)</w:t>
            </w:r>
          </w:p>
        </w:tc>
        <w:tc>
          <w:tcPr>
            <w:tcW w:w="6690" w:type="dxa"/>
            <w:vAlign w:val="center"/>
          </w:tcPr>
          <w:p w:rsidR="00A763AF" w:rsidRPr="00CB13BB" w:rsidRDefault="00974472" w:rsidP="0043055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B13BB">
              <w:rPr>
                <w:sz w:val="24"/>
                <w:szCs w:val="24"/>
              </w:rPr>
              <w:t>17,5 heures</w:t>
            </w:r>
          </w:p>
        </w:tc>
      </w:tr>
      <w:tr w:rsidR="00A763AF" w:rsidTr="00430553">
        <w:trPr>
          <w:trHeight w:val="2150"/>
        </w:trPr>
        <w:tc>
          <w:tcPr>
            <w:tcW w:w="3262" w:type="dxa"/>
            <w:vAlign w:val="center"/>
          </w:tcPr>
          <w:p w:rsidR="00430553" w:rsidRPr="00CB13BB" w:rsidRDefault="00BE5B8A" w:rsidP="00430553">
            <w:pPr>
              <w:pStyle w:val="TableParagraph"/>
              <w:ind w:left="881" w:hanging="629"/>
              <w:jc w:val="center"/>
              <w:rPr>
                <w:b/>
                <w:sz w:val="24"/>
                <w:szCs w:val="24"/>
              </w:rPr>
            </w:pPr>
            <w:r w:rsidRPr="00CB13BB">
              <w:rPr>
                <w:b/>
                <w:sz w:val="24"/>
                <w:szCs w:val="24"/>
              </w:rPr>
              <w:t>Objectifs</w:t>
            </w:r>
            <w:r w:rsidRPr="00CB13BB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CB13BB">
              <w:rPr>
                <w:b/>
                <w:sz w:val="24"/>
                <w:szCs w:val="24"/>
              </w:rPr>
              <w:t>et</w:t>
            </w:r>
            <w:r w:rsidRPr="00CB13BB">
              <w:rPr>
                <w:b/>
                <w:spacing w:val="-14"/>
                <w:sz w:val="24"/>
                <w:szCs w:val="24"/>
              </w:rPr>
              <w:t xml:space="preserve"> </w:t>
            </w:r>
            <w:r w:rsidR="00430553" w:rsidRPr="00CB13BB">
              <w:rPr>
                <w:b/>
                <w:sz w:val="24"/>
                <w:szCs w:val="24"/>
              </w:rPr>
              <w:t>compétences</w:t>
            </w:r>
          </w:p>
          <w:p w:rsidR="00A763AF" w:rsidRPr="00CB13BB" w:rsidRDefault="00BE5B8A" w:rsidP="00430553">
            <w:pPr>
              <w:pStyle w:val="TableParagraph"/>
              <w:ind w:left="881" w:hanging="629"/>
              <w:jc w:val="center"/>
              <w:rPr>
                <w:b/>
                <w:sz w:val="24"/>
                <w:szCs w:val="24"/>
              </w:rPr>
            </w:pPr>
            <w:r w:rsidRPr="00CB13BB">
              <w:rPr>
                <w:b/>
                <w:spacing w:val="-2"/>
                <w:sz w:val="24"/>
                <w:szCs w:val="24"/>
              </w:rPr>
              <w:t>développées</w:t>
            </w:r>
          </w:p>
        </w:tc>
        <w:tc>
          <w:tcPr>
            <w:tcW w:w="6690" w:type="dxa"/>
            <w:vAlign w:val="center"/>
          </w:tcPr>
          <w:p w:rsidR="00A763AF" w:rsidRPr="00CB13BB" w:rsidRDefault="00C41B53" w:rsidP="00C41B53">
            <w:pPr>
              <w:pStyle w:val="TableParagraph"/>
              <w:ind w:right="91"/>
              <w:rPr>
                <w:sz w:val="24"/>
                <w:szCs w:val="24"/>
              </w:rPr>
            </w:pPr>
            <w:r w:rsidRPr="00CB13BB">
              <w:rPr>
                <w:sz w:val="24"/>
                <w:szCs w:val="24"/>
              </w:rPr>
              <w:t>Le cours a pour objectif de f</w:t>
            </w:r>
            <w:r w:rsidR="00974472" w:rsidRPr="00CB13BB">
              <w:rPr>
                <w:sz w:val="24"/>
                <w:szCs w:val="24"/>
              </w:rPr>
              <w:t xml:space="preserve">aire connaître les institutions européennes. </w:t>
            </w:r>
            <w:r w:rsidRPr="00CB13BB">
              <w:rPr>
                <w:sz w:val="24"/>
                <w:szCs w:val="24"/>
              </w:rPr>
              <w:t xml:space="preserve">Il </w:t>
            </w:r>
            <w:r w:rsidR="00974472" w:rsidRPr="00CB13BB">
              <w:rPr>
                <w:sz w:val="24"/>
                <w:szCs w:val="24"/>
              </w:rPr>
              <w:t xml:space="preserve">permet d’appréhender l’essentiel du droit régissant cette matière. </w:t>
            </w:r>
          </w:p>
        </w:tc>
      </w:tr>
      <w:tr w:rsidR="00A763AF" w:rsidTr="00430553">
        <w:trPr>
          <w:trHeight w:val="3544"/>
        </w:trPr>
        <w:tc>
          <w:tcPr>
            <w:tcW w:w="3262" w:type="dxa"/>
            <w:vAlign w:val="center"/>
          </w:tcPr>
          <w:p w:rsidR="00430553" w:rsidRPr="00CB13BB" w:rsidRDefault="00BE5B8A" w:rsidP="0043055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B13BB">
              <w:rPr>
                <w:b/>
                <w:sz w:val="24"/>
                <w:szCs w:val="24"/>
              </w:rPr>
              <w:t xml:space="preserve">Contenu et </w:t>
            </w:r>
            <w:r w:rsidR="00430553" w:rsidRPr="00CB13BB">
              <w:rPr>
                <w:b/>
                <w:sz w:val="24"/>
                <w:szCs w:val="24"/>
              </w:rPr>
              <w:t>moyens</w:t>
            </w:r>
          </w:p>
          <w:p w:rsidR="00A763AF" w:rsidRPr="00CB13BB" w:rsidRDefault="00BE5B8A" w:rsidP="0043055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B13BB">
              <w:rPr>
                <w:b/>
                <w:sz w:val="24"/>
                <w:szCs w:val="24"/>
              </w:rPr>
              <w:t>pédagogiques</w:t>
            </w:r>
          </w:p>
        </w:tc>
        <w:tc>
          <w:tcPr>
            <w:tcW w:w="6690" w:type="dxa"/>
            <w:vAlign w:val="center"/>
          </w:tcPr>
          <w:p w:rsidR="00A763AF" w:rsidRPr="00CB13BB" w:rsidRDefault="00974472" w:rsidP="00C41B53">
            <w:pPr>
              <w:pStyle w:val="TableParagraph"/>
              <w:ind w:right="91"/>
              <w:rPr>
                <w:sz w:val="24"/>
                <w:szCs w:val="24"/>
              </w:rPr>
            </w:pPr>
            <w:r w:rsidRPr="00CB13BB">
              <w:rPr>
                <w:sz w:val="24"/>
                <w:szCs w:val="24"/>
              </w:rPr>
              <w:t xml:space="preserve">Le cours traite, d’une part, du </w:t>
            </w:r>
            <w:r w:rsidRPr="00CB13BB">
              <w:rPr>
                <w:sz w:val="24"/>
                <w:szCs w:val="24"/>
                <w:u w:val="single"/>
              </w:rPr>
              <w:t>Conseil de l’Europe</w:t>
            </w:r>
            <w:r w:rsidRPr="00CB13BB">
              <w:rPr>
                <w:sz w:val="24"/>
                <w:szCs w:val="24"/>
              </w:rPr>
              <w:t xml:space="preserve"> (présentation de l’organisation et de sa principale réalisation : la Convention européenne des droits de l’homme), d’autre part, </w:t>
            </w:r>
            <w:r w:rsidRPr="00CB13BB">
              <w:rPr>
                <w:sz w:val="24"/>
                <w:szCs w:val="24"/>
                <w:u w:val="single"/>
              </w:rPr>
              <w:t>de l’Union européenne</w:t>
            </w:r>
            <w:r w:rsidRPr="00CB13BB">
              <w:rPr>
                <w:sz w:val="24"/>
                <w:szCs w:val="24"/>
              </w:rPr>
              <w:t xml:space="preserve"> (</w:t>
            </w:r>
            <w:r w:rsidR="00C41B53" w:rsidRPr="00CB13BB">
              <w:rPr>
                <w:sz w:val="24"/>
                <w:szCs w:val="24"/>
              </w:rPr>
              <w:t xml:space="preserve">construction historique, organisation institutionnelle actuelle). </w:t>
            </w:r>
          </w:p>
          <w:p w:rsidR="00C41B53" w:rsidRPr="00CB13BB" w:rsidRDefault="00C41B53" w:rsidP="00C41B53">
            <w:pPr>
              <w:pStyle w:val="TableParagraph"/>
              <w:ind w:right="91"/>
              <w:rPr>
                <w:sz w:val="24"/>
                <w:szCs w:val="24"/>
              </w:rPr>
            </w:pPr>
          </w:p>
          <w:p w:rsidR="00C41B53" w:rsidRPr="00CB13BB" w:rsidRDefault="00C41B53" w:rsidP="00C41B53">
            <w:pPr>
              <w:pStyle w:val="TableParagraph"/>
              <w:ind w:right="91"/>
              <w:rPr>
                <w:sz w:val="24"/>
                <w:szCs w:val="24"/>
              </w:rPr>
            </w:pPr>
            <w:r w:rsidRPr="00CB13BB">
              <w:rPr>
                <w:sz w:val="24"/>
                <w:szCs w:val="24"/>
              </w:rPr>
              <w:t>Le cours présente les connaissances indispensables sur ces questions.</w:t>
            </w:r>
          </w:p>
        </w:tc>
      </w:tr>
      <w:tr w:rsidR="00A763AF" w:rsidTr="00430553">
        <w:trPr>
          <w:trHeight w:val="794"/>
        </w:trPr>
        <w:tc>
          <w:tcPr>
            <w:tcW w:w="3262" w:type="dxa"/>
            <w:vAlign w:val="center"/>
          </w:tcPr>
          <w:p w:rsidR="00A763AF" w:rsidRPr="00CB13BB" w:rsidRDefault="00BE5B8A" w:rsidP="0043055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B13BB">
              <w:rPr>
                <w:b/>
                <w:sz w:val="24"/>
                <w:szCs w:val="24"/>
              </w:rPr>
              <w:t>Pré-requis</w:t>
            </w:r>
          </w:p>
        </w:tc>
        <w:tc>
          <w:tcPr>
            <w:tcW w:w="6690" w:type="dxa"/>
            <w:vAlign w:val="center"/>
          </w:tcPr>
          <w:p w:rsidR="00A763AF" w:rsidRPr="00CB13BB" w:rsidRDefault="00C41B53" w:rsidP="0043055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B13BB">
              <w:rPr>
                <w:sz w:val="24"/>
                <w:szCs w:val="24"/>
              </w:rPr>
              <w:t>Aucun</w:t>
            </w:r>
          </w:p>
        </w:tc>
      </w:tr>
      <w:tr w:rsidR="00A763AF" w:rsidTr="00430553">
        <w:trPr>
          <w:trHeight w:val="292"/>
        </w:trPr>
        <w:tc>
          <w:tcPr>
            <w:tcW w:w="3262" w:type="dxa"/>
            <w:vAlign w:val="center"/>
          </w:tcPr>
          <w:p w:rsidR="00A763AF" w:rsidRPr="00CB13BB" w:rsidRDefault="00BE5B8A" w:rsidP="0043055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B13BB">
              <w:rPr>
                <w:b/>
                <w:sz w:val="24"/>
                <w:szCs w:val="24"/>
              </w:rPr>
              <w:t>Modalités d’évaluation</w:t>
            </w:r>
          </w:p>
        </w:tc>
        <w:tc>
          <w:tcPr>
            <w:tcW w:w="6690" w:type="dxa"/>
            <w:vAlign w:val="center"/>
          </w:tcPr>
          <w:p w:rsidR="00A763AF" w:rsidRPr="00CB13BB" w:rsidRDefault="00CB13BB" w:rsidP="00CB13BB">
            <w:pPr>
              <w:pStyle w:val="TableParagraph"/>
              <w:spacing w:line="26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QCM</w:t>
            </w:r>
          </w:p>
        </w:tc>
      </w:tr>
      <w:tr w:rsidR="00A763AF" w:rsidTr="00430553">
        <w:trPr>
          <w:trHeight w:val="971"/>
        </w:trPr>
        <w:tc>
          <w:tcPr>
            <w:tcW w:w="3262" w:type="dxa"/>
            <w:vAlign w:val="center"/>
          </w:tcPr>
          <w:p w:rsidR="00A763AF" w:rsidRPr="00CB13BB" w:rsidRDefault="00BE5B8A" w:rsidP="0043055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CB13BB">
              <w:rPr>
                <w:b/>
                <w:sz w:val="24"/>
                <w:szCs w:val="24"/>
              </w:rPr>
              <w:t>Références bibliographiques</w:t>
            </w:r>
          </w:p>
        </w:tc>
        <w:tc>
          <w:tcPr>
            <w:tcW w:w="6690" w:type="dxa"/>
            <w:vAlign w:val="center"/>
          </w:tcPr>
          <w:p w:rsidR="00A55414" w:rsidRDefault="00A55414" w:rsidP="00A55414">
            <w:pPr>
              <w:pStyle w:val="TableParagraph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Emilie Chevallier et </w:t>
            </w:r>
            <w:r w:rsidR="00CB13BB">
              <w:rPr>
                <w:sz w:val="24"/>
                <w:szCs w:val="24"/>
              </w:rPr>
              <w:t>O. Dubos</w:t>
            </w:r>
            <w:r>
              <w:rPr>
                <w:sz w:val="24"/>
                <w:szCs w:val="24"/>
              </w:rPr>
              <w:t xml:space="preserve">, </w:t>
            </w:r>
            <w:r w:rsidRPr="00A55414">
              <w:rPr>
                <w:i/>
                <w:sz w:val="24"/>
                <w:szCs w:val="24"/>
              </w:rPr>
              <w:t>Institutions européennes</w:t>
            </w:r>
            <w:r>
              <w:rPr>
                <w:sz w:val="24"/>
                <w:szCs w:val="24"/>
              </w:rPr>
              <w:t>, Dalloz.</w:t>
            </w:r>
          </w:p>
          <w:p w:rsidR="00A763AF" w:rsidRPr="00CB13BB" w:rsidRDefault="00A55414" w:rsidP="00A55414">
            <w:pPr>
              <w:pStyle w:val="TableParagraph"/>
              <w:spacing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Carlos Santulli, </w:t>
            </w:r>
            <w:r w:rsidRPr="00A55414">
              <w:rPr>
                <w:i/>
                <w:sz w:val="24"/>
                <w:szCs w:val="24"/>
              </w:rPr>
              <w:t>Introduction au droit européen. Organisation et principes</w:t>
            </w:r>
            <w:r>
              <w:rPr>
                <w:sz w:val="24"/>
                <w:szCs w:val="24"/>
              </w:rPr>
              <w:t xml:space="preserve">, Lextenso. </w:t>
            </w:r>
            <w:r w:rsidR="00CB13BB">
              <w:rPr>
                <w:sz w:val="24"/>
                <w:szCs w:val="24"/>
              </w:rPr>
              <w:t xml:space="preserve"> </w:t>
            </w:r>
          </w:p>
        </w:tc>
      </w:tr>
    </w:tbl>
    <w:p w:rsidR="00BA12DA" w:rsidRDefault="00BA12DA"/>
    <w:sectPr w:rsidR="00BA12DA">
      <w:type w:val="continuous"/>
      <w:pgSz w:w="11910" w:h="16840"/>
      <w:pgMar w:top="800" w:right="9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3AF"/>
    <w:rsid w:val="00430553"/>
    <w:rsid w:val="007E0257"/>
    <w:rsid w:val="00855CFA"/>
    <w:rsid w:val="00974472"/>
    <w:rsid w:val="00A55414"/>
    <w:rsid w:val="00A57246"/>
    <w:rsid w:val="00A763AF"/>
    <w:rsid w:val="00BA12DA"/>
    <w:rsid w:val="00BE5B8A"/>
    <w:rsid w:val="00C41B53"/>
    <w:rsid w:val="00CB13BB"/>
    <w:rsid w:val="00FC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0DA0B-3A17-4169-8E1C-F85A9287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28"/>
      <w:szCs w:val="28"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Frédérique Galeron</dc:creator>
  <cp:lastModifiedBy>Caroline Braud</cp:lastModifiedBy>
  <cp:revision>2</cp:revision>
  <dcterms:created xsi:type="dcterms:W3CDTF">2023-08-28T16:05:00Z</dcterms:created>
  <dcterms:modified xsi:type="dcterms:W3CDTF">2023-08-28T16:05:00Z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2022-04-25T00:00:00Z</vt:filetime>
  </property>
</Properties>
</file>